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6AD" w:rsidRDefault="003A21BF" w:rsidP="003A21BF">
      <w:pPr>
        <w:spacing w:line="640" w:lineRule="exact"/>
        <w:rPr>
          <w:rFonts w:ascii="黑体" w:eastAsia="黑体" w:hAnsi="黑体" w:hint="eastAsia"/>
          <w:sz w:val="32"/>
        </w:rPr>
      </w:pPr>
      <w:r w:rsidRPr="003A21BF">
        <w:rPr>
          <w:rFonts w:ascii="黑体" w:eastAsia="黑体" w:hAnsi="黑体" w:hint="eastAsia"/>
          <w:sz w:val="32"/>
        </w:rPr>
        <w:t>附件1</w:t>
      </w:r>
    </w:p>
    <w:p w:rsidR="003A21BF" w:rsidRPr="003A21BF" w:rsidRDefault="003A21BF" w:rsidP="003A21BF">
      <w:pPr>
        <w:spacing w:line="640" w:lineRule="exact"/>
        <w:rPr>
          <w:rFonts w:ascii="黑体" w:eastAsia="黑体" w:hAnsi="黑体"/>
          <w:sz w:val="32"/>
        </w:rPr>
      </w:pPr>
    </w:p>
    <w:p w:rsidR="001F76AD" w:rsidRDefault="00AC2AE7">
      <w:pPr>
        <w:spacing w:line="640" w:lineRule="exact"/>
        <w:jc w:val="center"/>
        <w:rPr>
          <w:rFonts w:ascii="方正小标宋简体" w:eastAsia="方正小标宋简体"/>
          <w:b/>
          <w:sz w:val="44"/>
        </w:rPr>
      </w:pPr>
      <w:r>
        <w:rPr>
          <w:rFonts w:ascii="方正小标宋简体" w:eastAsia="方正小标宋简体" w:hint="eastAsia"/>
          <w:b/>
          <w:sz w:val="44"/>
        </w:rPr>
        <w:t>国家高端</w:t>
      </w:r>
      <w:proofErr w:type="gramStart"/>
      <w:r>
        <w:rPr>
          <w:rFonts w:ascii="方正小标宋简体" w:eastAsia="方正小标宋简体" w:hint="eastAsia"/>
          <w:b/>
          <w:sz w:val="44"/>
        </w:rPr>
        <w:t>智库决策</w:t>
      </w:r>
      <w:proofErr w:type="gramEnd"/>
      <w:r>
        <w:rPr>
          <w:rFonts w:ascii="方正小标宋简体" w:eastAsia="方正小标宋简体" w:hint="eastAsia"/>
          <w:b/>
          <w:sz w:val="44"/>
        </w:rPr>
        <w:t>咨询研究</w:t>
      </w:r>
    </w:p>
    <w:p w:rsidR="001F76AD" w:rsidRDefault="00AC2AE7">
      <w:pPr>
        <w:spacing w:line="640" w:lineRule="exact"/>
        <w:jc w:val="center"/>
        <w:rPr>
          <w:rFonts w:ascii="方正小标宋简体" w:eastAsia="方正小标宋简体"/>
          <w:b/>
          <w:sz w:val="44"/>
        </w:rPr>
      </w:pPr>
      <w:r>
        <w:rPr>
          <w:rFonts w:ascii="方正小标宋简体" w:eastAsia="方正小标宋简体" w:hint="eastAsia"/>
          <w:b/>
          <w:sz w:val="44"/>
        </w:rPr>
        <w:t>选题指南</w:t>
      </w:r>
    </w:p>
    <w:p w:rsidR="001F76AD" w:rsidRDefault="00AC2AE7">
      <w:pPr>
        <w:spacing w:line="640" w:lineRule="exact"/>
        <w:jc w:val="center"/>
        <w:rPr>
          <w:rFonts w:ascii="楷体_GB2312" w:eastAsia="楷体_GB2312"/>
          <w:sz w:val="32"/>
          <w:szCs w:val="32"/>
        </w:rPr>
      </w:pPr>
      <w:r>
        <w:rPr>
          <w:rFonts w:ascii="楷体_GB2312" w:eastAsia="楷体_GB2312" w:hint="eastAsia"/>
          <w:sz w:val="32"/>
          <w:szCs w:val="32"/>
        </w:rPr>
        <w:t>（</w:t>
      </w:r>
      <w:r>
        <w:rPr>
          <w:rFonts w:ascii="楷体_GB2312" w:eastAsia="楷体_GB2312" w:hint="eastAsia"/>
          <w:sz w:val="32"/>
          <w:szCs w:val="32"/>
        </w:rPr>
        <w:t>202</w:t>
      </w:r>
      <w:r>
        <w:rPr>
          <w:rFonts w:ascii="楷体_GB2312" w:eastAsia="楷体_GB2312"/>
          <w:sz w:val="32"/>
          <w:szCs w:val="32"/>
        </w:rPr>
        <w:t>3</w:t>
      </w:r>
      <w:r>
        <w:rPr>
          <w:rFonts w:ascii="楷体_GB2312" w:eastAsia="楷体_GB2312" w:hint="eastAsia"/>
          <w:sz w:val="32"/>
          <w:szCs w:val="32"/>
        </w:rPr>
        <w:t>年</w:t>
      </w:r>
      <w:r>
        <w:rPr>
          <w:rFonts w:ascii="楷体_GB2312" w:eastAsia="楷体_GB2312"/>
          <w:sz w:val="32"/>
          <w:szCs w:val="32"/>
        </w:rPr>
        <w:t>3</w:t>
      </w:r>
      <w:r>
        <w:rPr>
          <w:rFonts w:ascii="楷体_GB2312" w:eastAsia="楷体_GB2312" w:hint="eastAsia"/>
          <w:sz w:val="32"/>
          <w:szCs w:val="32"/>
        </w:rPr>
        <w:t>月）</w:t>
      </w:r>
    </w:p>
    <w:p w:rsidR="001F76AD" w:rsidRDefault="001F76AD"/>
    <w:p w:rsidR="001F76AD" w:rsidRDefault="00AC2AE7">
      <w:pPr>
        <w:spacing w:line="640" w:lineRule="exact"/>
        <w:ind w:firstLine="640"/>
        <w:rPr>
          <w:rFonts w:ascii="黑体" w:eastAsia="黑体" w:hAnsi="黑体"/>
          <w:sz w:val="35"/>
          <w:szCs w:val="35"/>
        </w:rPr>
      </w:pPr>
      <w:r>
        <w:rPr>
          <w:rFonts w:ascii="黑体" w:eastAsia="黑体" w:hAnsi="黑体" w:hint="eastAsia"/>
          <w:sz w:val="35"/>
          <w:szCs w:val="35"/>
        </w:rPr>
        <w:t>一、交通与国家</w:t>
      </w:r>
      <w:r>
        <w:rPr>
          <w:rFonts w:ascii="黑体" w:eastAsia="黑体" w:hAnsi="黑体" w:hint="eastAsia"/>
          <w:sz w:val="35"/>
          <w:szCs w:val="35"/>
        </w:rPr>
        <w:t>发展研究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关于交通运输与区域协调发展战略、区域重大战略、主体功能区战略等深度融合的研究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关于交通运输落实扩大内需战略的研究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关于交通运输服务乡村振兴的研究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关于提升产业</w:t>
      </w:r>
      <w:proofErr w:type="gramStart"/>
      <w:r>
        <w:rPr>
          <w:rFonts w:ascii="仿宋_GB2312" w:eastAsia="仿宋_GB2312" w:cs="宋体" w:hint="eastAsia"/>
          <w:lang w:eastAsia="zh-CN"/>
        </w:rPr>
        <w:t>链供应</w:t>
      </w:r>
      <w:proofErr w:type="gramEnd"/>
      <w:r>
        <w:rPr>
          <w:rFonts w:ascii="仿宋_GB2312" w:eastAsia="仿宋_GB2312" w:cs="宋体" w:hint="eastAsia"/>
          <w:lang w:eastAsia="zh-CN"/>
        </w:rPr>
        <w:t>链韧性和安全水平的研究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关于加强重要产业</w:t>
      </w:r>
      <w:proofErr w:type="gramStart"/>
      <w:r>
        <w:rPr>
          <w:rFonts w:ascii="仿宋_GB2312" w:eastAsia="仿宋_GB2312" w:cs="宋体" w:hint="eastAsia"/>
          <w:lang w:eastAsia="zh-CN"/>
        </w:rPr>
        <w:t>链供</w:t>
      </w:r>
      <w:bookmarkStart w:id="0" w:name="_GoBack"/>
      <w:bookmarkEnd w:id="0"/>
      <w:r>
        <w:rPr>
          <w:rFonts w:ascii="仿宋_GB2312" w:eastAsia="仿宋_GB2312" w:cs="宋体" w:hint="eastAsia"/>
          <w:lang w:eastAsia="zh-CN"/>
        </w:rPr>
        <w:t>应链安全</w:t>
      </w:r>
      <w:proofErr w:type="gramEnd"/>
      <w:r>
        <w:rPr>
          <w:rFonts w:ascii="仿宋_GB2312" w:eastAsia="仿宋_GB2312" w:cs="宋体" w:hint="eastAsia"/>
          <w:lang w:eastAsia="zh-CN"/>
        </w:rPr>
        <w:t>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关于增强产业</w:t>
      </w:r>
      <w:proofErr w:type="gramStart"/>
      <w:r>
        <w:rPr>
          <w:rFonts w:ascii="仿宋_GB2312" w:eastAsia="仿宋_GB2312" w:cs="宋体" w:hint="eastAsia"/>
          <w:lang w:eastAsia="zh-CN"/>
        </w:rPr>
        <w:t>链供应链安全</w:t>
      </w:r>
      <w:proofErr w:type="gramEnd"/>
      <w:r>
        <w:rPr>
          <w:rFonts w:ascii="仿宋_GB2312" w:eastAsia="仿宋_GB2312" w:cs="宋体" w:hint="eastAsia"/>
          <w:lang w:eastAsia="zh-CN"/>
        </w:rPr>
        <w:t>保障能力的研究</w:t>
      </w:r>
    </w:p>
    <w:p w:rsidR="001F76AD" w:rsidRDefault="00AC2AE7">
      <w:pPr>
        <w:spacing w:line="640" w:lineRule="exact"/>
        <w:ind w:firstLine="640"/>
        <w:rPr>
          <w:rFonts w:ascii="黑体" w:eastAsia="黑体" w:hAnsi="黑体"/>
          <w:sz w:val="35"/>
          <w:szCs w:val="35"/>
        </w:rPr>
      </w:pPr>
      <w:r>
        <w:rPr>
          <w:rFonts w:ascii="黑体" w:eastAsia="黑体" w:hAnsi="黑体" w:hint="eastAsia"/>
          <w:sz w:val="35"/>
          <w:szCs w:val="35"/>
        </w:rPr>
        <w:t>二、交通与经济社会发展</w:t>
      </w:r>
      <w:r>
        <w:rPr>
          <w:rFonts w:ascii="黑体" w:eastAsia="黑体" w:hAnsi="黑体" w:hint="eastAsia"/>
          <w:sz w:val="35"/>
          <w:szCs w:val="35"/>
        </w:rPr>
        <w:t>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关于交通运输服务构建新发展格局的研究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关于加快建设现代化产业体系的研究</w:t>
      </w:r>
    </w:p>
    <w:p w:rsidR="001F76AD" w:rsidRDefault="00AC2AE7">
      <w:pPr>
        <w:spacing w:line="640" w:lineRule="exact"/>
        <w:ind w:left="640"/>
        <w:rPr>
          <w:rFonts w:ascii="黑体" w:eastAsia="黑体" w:hAnsi="黑体"/>
          <w:sz w:val="35"/>
          <w:szCs w:val="35"/>
        </w:rPr>
      </w:pPr>
      <w:r>
        <w:rPr>
          <w:rFonts w:ascii="黑体" w:eastAsia="黑体" w:hAnsi="黑体" w:hint="eastAsia"/>
          <w:sz w:val="35"/>
          <w:szCs w:val="35"/>
        </w:rPr>
        <w:t>三</w:t>
      </w:r>
      <w:r>
        <w:rPr>
          <w:rFonts w:ascii="黑体" w:eastAsia="黑体" w:hAnsi="黑体" w:hint="eastAsia"/>
          <w:sz w:val="35"/>
          <w:szCs w:val="35"/>
        </w:rPr>
        <w:t>、交通与生态</w:t>
      </w:r>
      <w:r>
        <w:rPr>
          <w:rFonts w:ascii="黑体" w:eastAsia="黑体" w:hAnsi="黑体" w:hint="eastAsia"/>
          <w:sz w:val="35"/>
          <w:szCs w:val="35"/>
        </w:rPr>
        <w:t>文明研究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关于绿色低碳交通的研究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关于技术创新促进交通可持续发展的研究</w:t>
      </w:r>
    </w:p>
    <w:p w:rsidR="001F76AD" w:rsidRDefault="00AC2AE7">
      <w:pPr>
        <w:spacing w:line="640" w:lineRule="exact"/>
        <w:ind w:left="640"/>
        <w:rPr>
          <w:rFonts w:ascii="黑体" w:eastAsia="黑体" w:hAnsi="黑体"/>
          <w:sz w:val="35"/>
          <w:szCs w:val="35"/>
        </w:rPr>
      </w:pPr>
      <w:r>
        <w:rPr>
          <w:rFonts w:ascii="黑体" w:eastAsia="黑体" w:hAnsi="黑体" w:hint="eastAsia"/>
          <w:sz w:val="35"/>
          <w:szCs w:val="35"/>
        </w:rPr>
        <w:t>四</w:t>
      </w:r>
      <w:r>
        <w:rPr>
          <w:rFonts w:ascii="黑体" w:eastAsia="黑体" w:hAnsi="黑体" w:hint="eastAsia"/>
          <w:sz w:val="35"/>
          <w:szCs w:val="35"/>
        </w:rPr>
        <w:t>、</w:t>
      </w:r>
      <w:r>
        <w:rPr>
          <w:rFonts w:ascii="黑体" w:eastAsia="黑体" w:hAnsi="黑体"/>
          <w:sz w:val="35"/>
          <w:szCs w:val="35"/>
        </w:rPr>
        <w:t>全球交通</w:t>
      </w:r>
      <w:r>
        <w:rPr>
          <w:rFonts w:ascii="黑体" w:eastAsia="黑体" w:hAnsi="黑体" w:hint="eastAsia"/>
          <w:sz w:val="35"/>
          <w:szCs w:val="35"/>
        </w:rPr>
        <w:t>与国际关系研究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关于交通运输推动“一带一路”高质量发展的研究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lastRenderedPageBreak/>
        <w:t>关于促进基础设施互联互通的研究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关于推进全球交通合作的研究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关于交通运输促进东南亚、中亚等区域发展的研究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关于中俄交通运输网络的研究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关于中国</w:t>
      </w:r>
      <w:r>
        <w:rPr>
          <w:rFonts w:ascii="仿宋_GB2312" w:eastAsia="仿宋_GB2312" w:cs="宋体" w:hint="eastAsia"/>
          <w:lang w:eastAsia="zh-CN"/>
        </w:rPr>
        <w:t>-</w:t>
      </w:r>
      <w:r>
        <w:rPr>
          <w:rFonts w:ascii="仿宋_GB2312" w:eastAsia="仿宋_GB2312" w:cs="宋体" w:hint="eastAsia"/>
          <w:lang w:eastAsia="zh-CN"/>
        </w:rPr>
        <w:t>南美（巴西、智利）交通运输网络的研究</w:t>
      </w:r>
    </w:p>
    <w:p w:rsidR="001F76AD" w:rsidRDefault="00AC2AE7">
      <w:pPr>
        <w:spacing w:line="640" w:lineRule="exact"/>
        <w:ind w:firstLine="640"/>
        <w:rPr>
          <w:rFonts w:ascii="黑体" w:eastAsia="黑体" w:hAnsi="黑体"/>
          <w:sz w:val="35"/>
          <w:szCs w:val="35"/>
        </w:rPr>
      </w:pPr>
      <w:r>
        <w:rPr>
          <w:rFonts w:ascii="黑体" w:eastAsia="黑体" w:hAnsi="黑体" w:hint="eastAsia"/>
          <w:sz w:val="35"/>
          <w:szCs w:val="35"/>
        </w:rPr>
        <w:t>五</w:t>
      </w:r>
      <w:r>
        <w:rPr>
          <w:rFonts w:ascii="黑体" w:eastAsia="黑体" w:hAnsi="黑体" w:hint="eastAsia"/>
          <w:sz w:val="35"/>
          <w:szCs w:val="35"/>
        </w:rPr>
        <w:t>、交通运输业高质量发展研究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关于加快建设交通强国的研究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关于交通运输个性化出行服务规范发展的研究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关于加快建设统一开放的交通运输市场的研究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关于防范化解交通运输领域金融风险的研究</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关于创新驱动交通运输高质量发展的研究</w:t>
      </w:r>
    </w:p>
    <w:p w:rsidR="001F76AD" w:rsidRDefault="00AC2AE7">
      <w:pPr>
        <w:spacing w:line="640" w:lineRule="exact"/>
        <w:ind w:left="640"/>
        <w:rPr>
          <w:rFonts w:ascii="黑体" w:eastAsia="黑体" w:hAnsi="黑体"/>
          <w:sz w:val="35"/>
          <w:szCs w:val="35"/>
        </w:rPr>
      </w:pPr>
      <w:r>
        <w:rPr>
          <w:rFonts w:ascii="黑体" w:eastAsia="黑体" w:hAnsi="黑体" w:hint="eastAsia"/>
          <w:sz w:val="35"/>
          <w:szCs w:val="35"/>
        </w:rPr>
        <w:t>六</w:t>
      </w:r>
      <w:r>
        <w:rPr>
          <w:rFonts w:ascii="黑体" w:eastAsia="黑体" w:hAnsi="黑体" w:hint="eastAsia"/>
          <w:sz w:val="35"/>
          <w:szCs w:val="35"/>
        </w:rPr>
        <w:t>、重点热点难点问题</w:t>
      </w:r>
    </w:p>
    <w:p w:rsidR="001F76AD" w:rsidRDefault="00AC2AE7">
      <w:pPr>
        <w:pStyle w:val="a3"/>
        <w:numPr>
          <w:ilvl w:val="0"/>
          <w:numId w:val="1"/>
        </w:numPr>
        <w:rPr>
          <w:rFonts w:ascii="仿宋_GB2312" w:eastAsia="仿宋_GB2312" w:cs="宋体"/>
          <w:lang w:eastAsia="zh-CN"/>
        </w:rPr>
      </w:pPr>
      <w:r>
        <w:rPr>
          <w:rFonts w:ascii="仿宋_GB2312" w:eastAsia="仿宋_GB2312" w:cs="宋体" w:hint="eastAsia"/>
          <w:lang w:eastAsia="zh-CN"/>
        </w:rPr>
        <w:t>围绕习近平总书记在中央政治局第二次、第三次集体学习时的</w:t>
      </w:r>
      <w:r w:rsidR="003A21BF">
        <w:rPr>
          <w:rFonts w:ascii="仿宋_GB2312" w:eastAsia="仿宋_GB2312" w:cs="宋体" w:hint="eastAsia"/>
          <w:lang w:eastAsia="zh-CN"/>
        </w:rPr>
        <w:t>重要</w:t>
      </w:r>
      <w:r>
        <w:rPr>
          <w:rFonts w:ascii="仿宋_GB2312" w:eastAsia="仿宋_GB2312" w:cs="宋体" w:hint="eastAsia"/>
          <w:lang w:eastAsia="zh-CN"/>
        </w:rPr>
        <w:t>讲话精神</w:t>
      </w:r>
      <w:r w:rsidR="003A21BF">
        <w:rPr>
          <w:rFonts w:ascii="仿宋_GB2312" w:eastAsia="仿宋_GB2312" w:cs="宋体" w:hint="eastAsia"/>
          <w:lang w:eastAsia="zh-CN"/>
        </w:rPr>
        <w:t>开展研究</w:t>
      </w:r>
    </w:p>
    <w:p w:rsidR="001F76AD" w:rsidRDefault="00AC2AE7" w:rsidP="003A21BF">
      <w:pPr>
        <w:pStyle w:val="a3"/>
        <w:numPr>
          <w:ilvl w:val="0"/>
          <w:numId w:val="1"/>
        </w:numPr>
        <w:rPr>
          <w:rFonts w:ascii="仿宋_GB2312" w:eastAsia="仿宋_GB2312" w:cs="宋体"/>
          <w:lang w:eastAsia="zh-CN"/>
        </w:rPr>
      </w:pPr>
      <w:r>
        <w:rPr>
          <w:rFonts w:ascii="仿宋_GB2312" w:eastAsia="仿宋_GB2312" w:cs="宋体" w:hint="eastAsia"/>
          <w:lang w:eastAsia="zh-CN"/>
        </w:rPr>
        <w:t>围绕</w:t>
      </w:r>
      <w:r w:rsidR="003A21BF">
        <w:rPr>
          <w:rFonts w:ascii="仿宋_GB2312" w:eastAsia="仿宋_GB2312" w:cs="宋体" w:hint="eastAsia"/>
          <w:lang w:eastAsia="zh-CN"/>
        </w:rPr>
        <w:t>习近平总书记在</w:t>
      </w:r>
      <w:r w:rsidR="003A21BF" w:rsidRPr="003A21BF">
        <w:rPr>
          <w:rFonts w:ascii="仿宋_GB2312" w:eastAsia="仿宋_GB2312" w:cs="宋体" w:hint="eastAsia"/>
          <w:lang w:eastAsia="zh-CN"/>
        </w:rPr>
        <w:t>新进中央委员会的委员、候补委员和省部级主要领导干部学习贯彻习近平新时代中国特色社会主义思想和党的二十大精神研讨班</w:t>
      </w:r>
      <w:r w:rsidR="003A21BF">
        <w:rPr>
          <w:rFonts w:ascii="仿宋_GB2312" w:eastAsia="仿宋_GB2312" w:cs="宋体" w:hint="eastAsia"/>
          <w:lang w:eastAsia="zh-CN"/>
        </w:rPr>
        <w:t>开班式上的重要</w:t>
      </w:r>
      <w:r>
        <w:rPr>
          <w:rFonts w:ascii="仿宋_GB2312" w:eastAsia="仿宋_GB2312" w:cs="宋体" w:hint="eastAsia"/>
          <w:lang w:eastAsia="zh-CN"/>
        </w:rPr>
        <w:t>讲话精神</w:t>
      </w:r>
      <w:r w:rsidR="003A21BF">
        <w:rPr>
          <w:rFonts w:ascii="仿宋_GB2312" w:eastAsia="仿宋_GB2312" w:cs="宋体" w:hint="eastAsia"/>
          <w:lang w:eastAsia="zh-CN"/>
        </w:rPr>
        <w:t>开展研究</w:t>
      </w:r>
    </w:p>
    <w:p w:rsidR="001F76AD" w:rsidRDefault="00AC2AE7" w:rsidP="003A21BF">
      <w:pPr>
        <w:pStyle w:val="a3"/>
        <w:numPr>
          <w:ilvl w:val="0"/>
          <w:numId w:val="1"/>
        </w:numPr>
      </w:pPr>
      <w:r w:rsidRPr="003A21BF">
        <w:rPr>
          <w:rFonts w:ascii="仿宋_GB2312" w:eastAsia="仿宋_GB2312" w:cs="宋体" w:hint="eastAsia"/>
          <w:lang w:eastAsia="zh-CN"/>
        </w:rPr>
        <w:t xml:space="preserve"> </w:t>
      </w:r>
      <w:r w:rsidRPr="003A21BF">
        <w:rPr>
          <w:rFonts w:ascii="仿宋_GB2312" w:eastAsia="仿宋_GB2312" w:cs="宋体" w:hint="eastAsia"/>
          <w:lang w:eastAsia="zh-CN"/>
        </w:rPr>
        <w:t>围绕</w:t>
      </w:r>
      <w:r w:rsidR="003A21BF" w:rsidRPr="003A21BF">
        <w:rPr>
          <w:rFonts w:ascii="仿宋_GB2312" w:eastAsia="仿宋_GB2312" w:cs="宋体" w:hint="eastAsia"/>
          <w:lang w:eastAsia="zh-CN"/>
        </w:rPr>
        <w:t>中央政治局常委会会议精神</w:t>
      </w:r>
      <w:r w:rsidR="003A21BF">
        <w:rPr>
          <w:rFonts w:ascii="仿宋_GB2312" w:eastAsia="仿宋_GB2312" w:cs="宋体" w:hint="eastAsia"/>
          <w:lang w:eastAsia="zh-CN"/>
        </w:rPr>
        <w:t>开展研究</w:t>
      </w:r>
    </w:p>
    <w:sectPr w:rsidR="001F76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647133"/>
    <w:multiLevelType w:val="multilevel"/>
    <w:tmpl w:val="5A647133"/>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3ZDMxZWNjNTNjODhjM2I5MDk0OGY1ODMzYTRmN2YifQ=="/>
  </w:docVars>
  <w:rsids>
    <w:rsidRoot w:val="6F02484A"/>
    <w:rsid w:val="001F76AD"/>
    <w:rsid w:val="00384CCB"/>
    <w:rsid w:val="003A21BF"/>
    <w:rsid w:val="00AC2AE7"/>
    <w:rsid w:val="6F02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line="326" w:lineRule="auto"/>
      <w:jc w:val="left"/>
    </w:pPr>
    <w:rPr>
      <w:rFonts w:ascii="Times New Roman" w:eastAsia="宋体" w:hAnsi="Times New Roman"/>
      <w:kern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line="326" w:lineRule="auto"/>
      <w:jc w:val="left"/>
    </w:pPr>
    <w:rPr>
      <w:rFonts w:ascii="Times New Roman" w:eastAsia="宋体" w:hAnsi="Times New Roman"/>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Wenrui&amp;Li</dc:creator>
  <cp:lastModifiedBy>Lenovo</cp:lastModifiedBy>
  <cp:revision>3</cp:revision>
  <cp:lastPrinted>2023-03-01T07:18:00Z</cp:lastPrinted>
  <dcterms:created xsi:type="dcterms:W3CDTF">2023-03-01T01:09:00Z</dcterms:created>
  <dcterms:modified xsi:type="dcterms:W3CDTF">2023-03-01T07:25:00Z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15508AE084E743BC96084FBF0C9F70FC</vt:lpwstr>
  </property>
</Properties>
</file>